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28AB92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textAlignment w:val="auto"/>
        <w:rPr>
          <w:rFonts w:hint="eastAsia" w:ascii="黑体" w:hAnsi="黑体" w:eastAsia="黑体"/>
          <w:sz w:val="32"/>
          <w:szCs w:val="32"/>
          <w:lang w:val="en-US" w:eastAsia="zh-CN"/>
        </w:rPr>
      </w:pPr>
      <w:r>
        <w:rPr>
          <w:rFonts w:hint="eastAsia" w:ascii="黑体" w:hAnsi="黑体" w:eastAsia="黑体"/>
          <w:sz w:val="32"/>
          <w:szCs w:val="32"/>
        </w:rPr>
        <w:t>附件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>4</w:t>
      </w:r>
    </w:p>
    <w:p w14:paraId="60D8C4E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800" w:lineRule="exact"/>
        <w:jc w:val="center"/>
        <w:textAlignment w:val="auto"/>
        <w:rPr>
          <w:rFonts w:hint="eastAsia" w:ascii="方正小标宋简体" w:hAnsi="宋体" w:eastAsia="方正小标宋简体"/>
          <w:sz w:val="36"/>
          <w:szCs w:val="36"/>
          <w:lang w:val="en-US" w:eastAsia="zh-CN"/>
        </w:rPr>
      </w:pPr>
      <w:r>
        <w:rPr>
          <w:rFonts w:hint="eastAsia" w:ascii="方正小标宋简体" w:hAnsi="宋体" w:eastAsia="方正小标宋简体"/>
          <w:sz w:val="36"/>
          <w:szCs w:val="36"/>
          <w:lang w:val="en-US" w:eastAsia="zh-CN"/>
        </w:rPr>
        <w:t>“拥抱AI 智启未来”21天打卡挑战活动</w:t>
      </w:r>
    </w:p>
    <w:p w14:paraId="0DD12F4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hint="eastAsia" w:ascii="仿宋_GB2312" w:hAnsi="宋体" w:eastAsia="仿宋_GB2312"/>
          <w:sz w:val="32"/>
          <w:szCs w:val="32"/>
          <w:lang w:val="en-US" w:eastAsia="zh-CN"/>
        </w:rPr>
      </w:pPr>
      <w:r>
        <w:rPr>
          <w:rFonts w:hint="eastAsia" w:ascii="仿宋_GB2312" w:hAnsi="宋体" w:eastAsia="仿宋_GB2312"/>
          <w:sz w:val="32"/>
          <w:szCs w:val="32"/>
          <w:lang w:val="en-US" w:eastAsia="zh-CN"/>
        </w:rPr>
        <w:t>在日新月异的科技浪潮中，AI正以前所未有的速度影响并改变着我们的生活。它既是技术的革新，也是未来的趋势。面对这一做火热的前沿领域，你是否理解技术背后的原理？了解AI在各行各业的最新动态？是否尝试使用各式各样的AI工具？是否思考过AI时代我们将走向怎样的未来？</w:t>
      </w:r>
    </w:p>
    <w:p w14:paraId="47914A1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hint="eastAsia" w:ascii="仿宋_GB2312" w:hAnsi="宋体" w:eastAsia="仿宋_GB2312"/>
          <w:sz w:val="32"/>
          <w:szCs w:val="32"/>
        </w:rPr>
      </w:pPr>
      <w:r>
        <w:rPr>
          <w:rFonts w:hint="eastAsia" w:ascii="仿宋_GB2312" w:hAnsi="宋体" w:eastAsia="仿宋_GB2312"/>
          <w:sz w:val="32"/>
          <w:szCs w:val="32"/>
          <w:lang w:val="en-US" w:eastAsia="zh-CN"/>
        </w:rPr>
        <w:t>本次打卡活动，我们汇聚了人工智能及相关领域的行业专家及顶尖学者、专业名师，通过21场干货满满的AI知识讲座，带大家真正走进AI的智能世界。让我们一同拥抱 AI、智启未来。</w:t>
      </w:r>
    </w:p>
    <w:p w14:paraId="047C0C95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center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 w:cstheme="minorBidi"/>
          <w:kern w:val="2"/>
          <w:sz w:val="32"/>
          <w:szCs w:val="32"/>
          <w:lang w:val="en-US" w:eastAsia="zh-CN" w:bidi="ar-SA"/>
        </w:rPr>
        <w:t>一、</w:t>
      </w:r>
      <w:r>
        <w:rPr>
          <w:rFonts w:hint="eastAsia" w:ascii="黑体" w:hAnsi="黑体" w:eastAsia="黑体"/>
          <w:sz w:val="32"/>
          <w:szCs w:val="32"/>
        </w:rPr>
        <w:t>活动主题</w:t>
      </w:r>
    </w:p>
    <w:p w14:paraId="4BB55DA0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center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textAlignment w:val="auto"/>
        <w:rPr>
          <w:rFonts w:hint="default" w:ascii="黑体" w:hAnsi="黑体" w:eastAsia="黑体"/>
          <w:sz w:val="32"/>
          <w:szCs w:val="32"/>
          <w:lang w:val="en-US" w:eastAsia="zh-CN"/>
        </w:rPr>
      </w:pPr>
      <w:r>
        <w:rPr>
          <w:rFonts w:hint="eastAsia" w:ascii="黑体" w:hAnsi="黑体" w:eastAsia="黑体"/>
          <w:sz w:val="32"/>
          <w:szCs w:val="32"/>
          <w:lang w:val="en-US" w:eastAsia="zh-CN"/>
        </w:rPr>
        <w:t xml:space="preserve">   </w:t>
      </w:r>
      <w:r>
        <w:rPr>
          <w:rFonts w:hint="eastAsia" w:ascii="仿宋_GB2312" w:hAnsi="宋体" w:eastAsia="仿宋_GB2312"/>
          <w:sz w:val="32"/>
          <w:szCs w:val="32"/>
          <w:lang w:val="en-US" w:eastAsia="zh-CN"/>
        </w:rPr>
        <w:t xml:space="preserve"> 拥抱AI 智启未来</w:t>
      </w:r>
    </w:p>
    <w:p w14:paraId="0AC7F56D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center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二、活动组织</w:t>
      </w:r>
    </w:p>
    <w:p w14:paraId="613E563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hint="eastAsia" w:ascii="仿宋_GB2312" w:hAnsi="宋体" w:eastAsia="仿宋_GB2312"/>
          <w:sz w:val="32"/>
          <w:szCs w:val="32"/>
          <w:lang w:val="en-US" w:eastAsia="zh-CN"/>
        </w:rPr>
      </w:pPr>
      <w:r>
        <w:rPr>
          <w:rFonts w:hint="eastAsia" w:ascii="仿宋_GB2312" w:hAnsi="宋体" w:eastAsia="仿宋_GB2312"/>
          <w:sz w:val="32"/>
          <w:szCs w:val="32"/>
          <w:lang w:val="en-US" w:eastAsia="zh-CN"/>
        </w:rPr>
        <w:t>主办单位：河南工业技术学院图书馆</w:t>
      </w:r>
    </w:p>
    <w:p w14:paraId="4B2B50D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hint="eastAsia" w:ascii="仿宋_GB2312" w:hAnsi="宋体" w:eastAsia="仿宋_GB2312"/>
          <w:sz w:val="32"/>
          <w:szCs w:val="32"/>
          <w:lang w:val="en-US" w:eastAsia="zh-CN"/>
        </w:rPr>
      </w:pPr>
      <w:r>
        <w:rPr>
          <w:rFonts w:hint="eastAsia" w:ascii="仿宋_GB2312" w:hAnsi="宋体" w:eastAsia="仿宋_GB2312"/>
          <w:sz w:val="32"/>
          <w:szCs w:val="32"/>
          <w:lang w:val="en-US" w:eastAsia="zh-CN"/>
        </w:rPr>
        <w:t>协办单位：河南超星数图信息技术有限公司</w:t>
      </w:r>
    </w:p>
    <w:p w14:paraId="02B74486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center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三、活动亮点</w:t>
      </w:r>
    </w:p>
    <w:p w14:paraId="6DA8163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hint="eastAsia" w:ascii="仿宋_GB2312" w:hAnsi="宋体" w:eastAsia="仿宋_GB2312"/>
          <w:sz w:val="32"/>
          <w:szCs w:val="32"/>
          <w:lang w:val="en-US" w:eastAsia="zh-CN"/>
        </w:rPr>
      </w:pPr>
      <w:r>
        <w:rPr>
          <w:rFonts w:hint="eastAsia" w:ascii="仿宋_GB2312" w:hAnsi="宋体" w:eastAsia="仿宋_GB2312"/>
          <w:sz w:val="32"/>
          <w:szCs w:val="32"/>
          <w:lang w:val="en-US" w:eastAsia="zh-CN"/>
        </w:rPr>
        <w:t>1.精选优质师资</w:t>
      </w:r>
    </w:p>
    <w:p w14:paraId="7BA20FD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hint="eastAsia" w:ascii="仿宋_GB2312" w:hAnsi="宋体" w:eastAsia="仿宋_GB2312"/>
          <w:sz w:val="32"/>
          <w:szCs w:val="32"/>
          <w:lang w:val="en-US" w:eastAsia="zh-CN"/>
        </w:rPr>
      </w:pPr>
      <w:r>
        <w:rPr>
          <w:rFonts w:hint="eastAsia" w:ascii="仿宋_GB2312" w:hAnsi="宋体" w:eastAsia="仿宋_GB2312"/>
          <w:sz w:val="32"/>
          <w:szCs w:val="32"/>
          <w:lang w:val="en-US" w:eastAsia="zh-CN"/>
        </w:rPr>
        <w:t>主讲人为人工智能及其相关领域前沿专家、学者，国内高校优秀教师等。</w:t>
      </w:r>
    </w:p>
    <w:p w14:paraId="5363E47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hint="eastAsia" w:ascii="仿宋_GB2312" w:hAnsi="宋体" w:eastAsia="仿宋_GB2312"/>
          <w:sz w:val="32"/>
          <w:szCs w:val="32"/>
          <w:lang w:val="en-US" w:eastAsia="zh-CN"/>
        </w:rPr>
      </w:pPr>
      <w:r>
        <w:rPr>
          <w:rFonts w:hint="eastAsia" w:ascii="仿宋_GB2312" w:hAnsi="宋体" w:eastAsia="仿宋_GB2312"/>
          <w:sz w:val="32"/>
          <w:szCs w:val="32"/>
          <w:lang w:val="en-US" w:eastAsia="zh-CN"/>
        </w:rPr>
        <w:t xml:space="preserve">2.独家珍贵资源 </w:t>
      </w:r>
    </w:p>
    <w:p w14:paraId="17A33E5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hint="eastAsia" w:ascii="仿宋_GB2312" w:hAnsi="宋体" w:eastAsia="仿宋_GB2312"/>
          <w:sz w:val="32"/>
          <w:szCs w:val="32"/>
          <w:lang w:val="en-US" w:eastAsia="zh-CN"/>
        </w:rPr>
      </w:pPr>
      <w:r>
        <w:rPr>
          <w:rFonts w:hint="eastAsia" w:ascii="仿宋_GB2312" w:hAnsi="宋体" w:eastAsia="仿宋_GB2312"/>
          <w:sz w:val="32"/>
          <w:szCs w:val="32"/>
          <w:lang w:val="en-US" w:eastAsia="zh-CN"/>
        </w:rPr>
        <w:t>所选视频均为超星独家版权和获取授权的珍贵资源。</w:t>
      </w:r>
    </w:p>
    <w:p w14:paraId="2562782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hint="eastAsia" w:ascii="仿宋_GB2312" w:hAnsi="宋体" w:eastAsia="仿宋_GB2312"/>
          <w:sz w:val="32"/>
          <w:szCs w:val="32"/>
          <w:lang w:val="en-US" w:eastAsia="zh-CN"/>
        </w:rPr>
      </w:pPr>
      <w:r>
        <w:rPr>
          <w:rFonts w:hint="eastAsia" w:ascii="仿宋_GB2312" w:hAnsi="宋体" w:eastAsia="仿宋_GB2312"/>
          <w:sz w:val="32"/>
          <w:szCs w:val="32"/>
          <w:lang w:val="en-US" w:eastAsia="zh-CN"/>
        </w:rPr>
        <w:t xml:space="preserve">3.专业内容制作 </w:t>
      </w:r>
    </w:p>
    <w:p w14:paraId="71305E6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hint="eastAsia" w:ascii="仿宋_GB2312" w:hAnsi="宋体" w:eastAsia="仿宋_GB2312"/>
          <w:sz w:val="32"/>
          <w:szCs w:val="32"/>
          <w:lang w:val="en-US" w:eastAsia="zh-CN"/>
        </w:rPr>
      </w:pPr>
      <w:r>
        <w:rPr>
          <w:rFonts w:hint="eastAsia" w:ascii="仿宋_GB2312" w:hAnsi="宋体" w:eastAsia="仿宋_GB2312"/>
          <w:sz w:val="32"/>
          <w:szCs w:val="32"/>
          <w:lang w:val="en-US" w:eastAsia="zh-CN"/>
        </w:rPr>
        <w:t xml:space="preserve">视频为超星名师讲坛视频团队精心策划、精美制作，期望以优质内容，补充科普资源，帮助学生提升人工智能素养。 </w:t>
      </w:r>
    </w:p>
    <w:p w14:paraId="0195F1DD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center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四、活动时间</w:t>
      </w:r>
    </w:p>
    <w:p w14:paraId="23FF262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hint="eastAsia" w:ascii="仿宋_GB2312" w:hAnsi="宋体" w:eastAsia="仿宋_GB2312"/>
          <w:sz w:val="32"/>
          <w:szCs w:val="32"/>
          <w:lang w:val="en-US" w:eastAsia="zh-CN"/>
        </w:rPr>
      </w:pPr>
      <w:r>
        <w:rPr>
          <w:rFonts w:hint="eastAsia" w:ascii="仿宋_GB2312" w:hAnsi="宋体" w:eastAsia="仿宋_GB2312"/>
          <w:sz w:val="32"/>
          <w:szCs w:val="32"/>
          <w:lang w:val="en-US" w:eastAsia="zh-CN"/>
        </w:rPr>
        <w:t>2026年4月21日——2026年5月11日</w:t>
      </w:r>
    </w:p>
    <w:p w14:paraId="69DEA634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center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五、活动形式</w:t>
      </w:r>
    </w:p>
    <w:p w14:paraId="6FF1B95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hint="eastAsia" w:ascii="仿宋_GB2312" w:hAnsi="宋体" w:eastAsia="仿宋_GB2312"/>
          <w:sz w:val="32"/>
          <w:szCs w:val="32"/>
          <w:lang w:val="en-US" w:eastAsia="zh-CN"/>
        </w:rPr>
      </w:pPr>
      <w:r>
        <w:rPr>
          <w:rFonts w:hint="eastAsia" w:ascii="仿宋_GB2312" w:hAnsi="宋体" w:eastAsia="仿宋_GB2312"/>
          <w:sz w:val="32"/>
          <w:szCs w:val="32"/>
          <w:lang w:val="en-US" w:eastAsia="zh-CN"/>
        </w:rPr>
        <w:t>超星移动图书馆线上活动</w:t>
      </w:r>
    </w:p>
    <w:p w14:paraId="07B8FB25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center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  <w:lang w:val="en-US" w:eastAsia="zh-CN"/>
        </w:rPr>
        <w:t>六</w:t>
      </w:r>
      <w:r>
        <w:rPr>
          <w:rFonts w:hint="eastAsia" w:ascii="黑体" w:hAnsi="黑体" w:eastAsia="黑体"/>
          <w:sz w:val="32"/>
          <w:szCs w:val="32"/>
        </w:rPr>
        <w:t>、活动内容</w:t>
      </w:r>
    </w:p>
    <w:tbl>
      <w:tblPr>
        <w:tblStyle w:val="5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323"/>
        <w:gridCol w:w="866"/>
        <w:gridCol w:w="2333"/>
      </w:tblGrid>
      <w:tr w14:paraId="4778CF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jc w:val="center"/>
        </w:trPr>
        <w:tc>
          <w:tcPr>
            <w:tcW w:w="8522" w:type="dxa"/>
            <w:gridSpan w:val="3"/>
          </w:tcPr>
          <w:p w14:paraId="12B7EA67">
            <w:pPr>
              <w:keepNext w:val="0"/>
              <w:keepLines w:val="0"/>
              <w:pageBreakBefore w:val="0"/>
              <w:widowControl/>
              <w:shd w:val="clear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1"/>
                <w:szCs w:val="21"/>
              </w:rPr>
              <w:t>“</w:t>
            </w:r>
            <w:r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1"/>
                <w:szCs w:val="21"/>
                <w:lang w:val="en-US" w:eastAsia="zh-CN"/>
              </w:rPr>
              <w:t>拥抱AI 智启未来</w:t>
            </w:r>
            <w:r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1"/>
                <w:szCs w:val="21"/>
              </w:rPr>
              <w:t>” 每天30分钟一讲座 21天打卡计划</w:t>
            </w:r>
          </w:p>
        </w:tc>
      </w:tr>
      <w:tr w14:paraId="3FD99B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9" w:hRule="atLeast"/>
          <w:jc w:val="center"/>
        </w:trPr>
        <w:tc>
          <w:tcPr>
            <w:tcW w:w="8522" w:type="dxa"/>
            <w:gridSpan w:val="3"/>
          </w:tcPr>
          <w:p w14:paraId="1A855CC4">
            <w:pPr>
              <w:keepNext w:val="0"/>
              <w:keepLines w:val="0"/>
              <w:pageBreakBefore w:val="0"/>
              <w:widowControl/>
              <w:shd w:val="clear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0"/>
              <w:jc w:val="center"/>
              <w:textAlignment w:val="auto"/>
              <w:outlineLvl w:val="9"/>
              <w:rPr>
                <w:rFonts w:hint="default" w:ascii="仿宋_GB2312" w:hAnsi="仿宋_GB2312" w:eastAsia="仿宋_GB2312" w:cs="仿宋_GB2312"/>
                <w:b/>
                <w:bCs/>
                <w:color w:val="auto"/>
                <w:kern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1"/>
                <w:szCs w:val="21"/>
                <w:lang w:val="en-US" w:eastAsia="zh-CN"/>
              </w:rPr>
              <w:t>AI科技</w:t>
            </w:r>
          </w:p>
        </w:tc>
      </w:tr>
      <w:tr w14:paraId="78AB43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5323" w:type="dxa"/>
            <w:shd w:val="clear" w:color="auto" w:fill="30C0B4" w:themeFill="accent5"/>
          </w:tcPr>
          <w:p w14:paraId="6B530934">
            <w:pPr>
              <w:tabs>
                <w:tab w:val="center" w:pos="4153"/>
              </w:tabs>
              <w:jc w:val="left"/>
              <w:rPr>
                <w:rFonts w:hint="eastAsia" w:ascii="仿宋_GB2312" w:hAnsi="仿宋_GB2312" w:eastAsia="仿宋_GB2312" w:cs="仿宋_GB2312"/>
                <w:b/>
                <w:color w:val="FFFFFF" w:themeColor="background1"/>
                <w:sz w:val="21"/>
                <w:szCs w:val="21"/>
                <w:highlight w:val="none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Style w:val="7"/>
                <w:rFonts w:hint="eastAsia" w:ascii="仿宋_GB2312" w:hAnsi="仿宋_GB2312" w:eastAsia="仿宋_GB2312" w:cs="仿宋_GB2312"/>
                <w:color w:val="FFFFFF" w:themeColor="background1"/>
                <w:sz w:val="21"/>
                <w:szCs w:val="21"/>
                <w:highlight w:val="none"/>
                <w:lang w:eastAsia="zh-Hans"/>
                <w14:textFill>
                  <w14:solidFill>
                    <w14:schemeClr w14:val="bg1"/>
                  </w14:solidFill>
                </w14:textFill>
              </w:rPr>
              <w:t>标题</w:t>
            </w:r>
          </w:p>
        </w:tc>
        <w:tc>
          <w:tcPr>
            <w:tcW w:w="866" w:type="dxa"/>
            <w:shd w:val="clear" w:color="auto" w:fill="30C0B4" w:themeFill="accent5"/>
          </w:tcPr>
          <w:p w14:paraId="5FA3B2AB">
            <w:pPr>
              <w:tabs>
                <w:tab w:val="center" w:pos="4153"/>
              </w:tabs>
              <w:jc w:val="left"/>
              <w:rPr>
                <w:rFonts w:hint="eastAsia" w:ascii="仿宋_GB2312" w:hAnsi="仿宋_GB2312" w:eastAsia="仿宋_GB2312" w:cs="仿宋_GB2312"/>
                <w:b/>
                <w:color w:val="FFFFFF" w:themeColor="background1"/>
                <w:sz w:val="21"/>
                <w:szCs w:val="21"/>
                <w:highlight w:val="none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Style w:val="7"/>
                <w:rFonts w:hint="eastAsia" w:ascii="仿宋_GB2312" w:hAnsi="仿宋_GB2312" w:eastAsia="仿宋_GB2312" w:cs="仿宋_GB2312"/>
                <w:color w:val="FFFFFF" w:themeColor="background1"/>
                <w:sz w:val="21"/>
                <w:szCs w:val="21"/>
                <w:highlight w:val="none"/>
                <w:lang w:eastAsia="zh-Hans"/>
                <w14:textFill>
                  <w14:solidFill>
                    <w14:schemeClr w14:val="bg1"/>
                  </w14:solidFill>
                </w14:textFill>
              </w:rPr>
              <w:t>主讲人</w:t>
            </w:r>
          </w:p>
        </w:tc>
        <w:tc>
          <w:tcPr>
            <w:tcW w:w="2333" w:type="dxa"/>
            <w:shd w:val="clear" w:color="auto" w:fill="30C0B4" w:themeFill="accent5"/>
          </w:tcPr>
          <w:p w14:paraId="096FAAC1">
            <w:pPr>
              <w:tabs>
                <w:tab w:val="center" w:pos="4153"/>
              </w:tabs>
              <w:jc w:val="left"/>
              <w:rPr>
                <w:rFonts w:hint="eastAsia" w:ascii="仿宋_GB2312" w:hAnsi="仿宋_GB2312" w:eastAsia="仿宋_GB2312" w:cs="仿宋_GB2312"/>
                <w:b/>
                <w:color w:val="FFFFFF" w:themeColor="background1"/>
                <w:sz w:val="21"/>
                <w:szCs w:val="21"/>
                <w:highlight w:val="none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Style w:val="7"/>
                <w:rFonts w:hint="eastAsia" w:ascii="仿宋_GB2312" w:hAnsi="仿宋_GB2312" w:eastAsia="仿宋_GB2312" w:cs="仿宋_GB2312"/>
                <w:color w:val="FFFFFF" w:themeColor="background1"/>
                <w:sz w:val="21"/>
                <w:szCs w:val="21"/>
                <w:highlight w:val="none"/>
                <w:lang w:eastAsia="zh-Hans"/>
                <w14:textFill>
                  <w14:solidFill>
                    <w14:schemeClr w14:val="bg1"/>
                  </w14:solidFill>
                </w14:textFill>
              </w:rPr>
              <w:t>单位职称</w:t>
            </w:r>
          </w:p>
        </w:tc>
      </w:tr>
      <w:tr w14:paraId="28A8C7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5323" w:type="dxa"/>
            <w:vAlign w:val="center"/>
          </w:tcPr>
          <w:p w14:paraId="67BC185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AI的前世今生</w:t>
            </w:r>
          </w:p>
        </w:tc>
        <w:tc>
          <w:tcPr>
            <w:tcW w:w="866" w:type="dxa"/>
            <w:vAlign w:val="center"/>
          </w:tcPr>
          <w:p w14:paraId="77C36B9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周志华</w:t>
            </w:r>
          </w:p>
        </w:tc>
        <w:tc>
          <w:tcPr>
            <w:tcW w:w="2333" w:type="dxa"/>
            <w:vAlign w:val="bottom"/>
          </w:tcPr>
          <w:p w14:paraId="7B0B6A41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南京大学教授</w:t>
            </w:r>
          </w:p>
        </w:tc>
      </w:tr>
      <w:tr w14:paraId="126F59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5323" w:type="dxa"/>
            <w:vAlign w:val="center"/>
          </w:tcPr>
          <w:p w14:paraId="5FFE062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AI如何看世界——计算机视觉</w:t>
            </w:r>
          </w:p>
        </w:tc>
        <w:tc>
          <w:tcPr>
            <w:tcW w:w="866" w:type="dxa"/>
            <w:vAlign w:val="center"/>
          </w:tcPr>
          <w:p w14:paraId="08C0193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沈为</w:t>
            </w:r>
          </w:p>
        </w:tc>
        <w:tc>
          <w:tcPr>
            <w:tcW w:w="2333" w:type="dxa"/>
            <w:vAlign w:val="bottom"/>
          </w:tcPr>
          <w:p w14:paraId="633B163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上海交通大学教授</w:t>
            </w:r>
          </w:p>
        </w:tc>
      </w:tr>
      <w:tr w14:paraId="2ECCAD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5323" w:type="dxa"/>
            <w:vAlign w:val="center"/>
          </w:tcPr>
          <w:p w14:paraId="78747C9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从大语言模型到智能体协作</w:t>
            </w:r>
          </w:p>
        </w:tc>
        <w:tc>
          <w:tcPr>
            <w:tcW w:w="866" w:type="dxa"/>
            <w:vAlign w:val="center"/>
          </w:tcPr>
          <w:p w14:paraId="185DBEB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杨洋</w:t>
            </w:r>
          </w:p>
        </w:tc>
        <w:tc>
          <w:tcPr>
            <w:tcW w:w="2333" w:type="dxa"/>
            <w:vAlign w:val="bottom"/>
          </w:tcPr>
          <w:p w14:paraId="5D8C39B0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浙江大学副教授</w:t>
            </w:r>
          </w:p>
        </w:tc>
      </w:tr>
      <w:tr w14:paraId="1D3D0A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5323" w:type="dxa"/>
            <w:vAlign w:val="center"/>
          </w:tcPr>
          <w:p w14:paraId="3FAD016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生成式AI——从理解到创造</w:t>
            </w:r>
          </w:p>
        </w:tc>
        <w:tc>
          <w:tcPr>
            <w:tcW w:w="866" w:type="dxa"/>
            <w:vAlign w:val="center"/>
          </w:tcPr>
          <w:p w14:paraId="1B47CF0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黄涛</w:t>
            </w:r>
          </w:p>
        </w:tc>
        <w:tc>
          <w:tcPr>
            <w:tcW w:w="2333" w:type="dxa"/>
            <w:vAlign w:val="bottom"/>
          </w:tcPr>
          <w:p w14:paraId="0264076F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上海交通大学助理教授</w:t>
            </w:r>
          </w:p>
        </w:tc>
      </w:tr>
      <w:tr w14:paraId="42BD42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5323" w:type="dxa"/>
            <w:vAlign w:val="center"/>
          </w:tcPr>
          <w:p w14:paraId="10D3E85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具身智能：给AI一个身体，让智能走进现实</w:t>
            </w:r>
          </w:p>
        </w:tc>
        <w:tc>
          <w:tcPr>
            <w:tcW w:w="866" w:type="dxa"/>
            <w:vAlign w:val="center"/>
          </w:tcPr>
          <w:p w14:paraId="351D6FC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叶林奇</w:t>
            </w:r>
          </w:p>
        </w:tc>
        <w:tc>
          <w:tcPr>
            <w:tcW w:w="2333" w:type="dxa"/>
            <w:vAlign w:val="bottom"/>
          </w:tcPr>
          <w:p w14:paraId="789131C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上海大学副教授</w:t>
            </w:r>
          </w:p>
        </w:tc>
      </w:tr>
      <w:tr w14:paraId="0CEA23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5323" w:type="dxa"/>
            <w:vAlign w:val="center"/>
          </w:tcPr>
          <w:p w14:paraId="41EC203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微软语音识别如何媲美人的水平？</w:t>
            </w:r>
          </w:p>
        </w:tc>
        <w:tc>
          <w:tcPr>
            <w:tcW w:w="866" w:type="dxa"/>
            <w:vAlign w:val="center"/>
          </w:tcPr>
          <w:p w14:paraId="28077BD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黄学东</w:t>
            </w:r>
          </w:p>
        </w:tc>
        <w:tc>
          <w:tcPr>
            <w:tcW w:w="2333" w:type="dxa"/>
            <w:vAlign w:val="bottom"/>
          </w:tcPr>
          <w:p w14:paraId="182C1EB8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微软首席语音科学家</w:t>
            </w:r>
          </w:p>
        </w:tc>
      </w:tr>
      <w:tr w14:paraId="139CE7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5323" w:type="dxa"/>
            <w:vAlign w:val="center"/>
          </w:tcPr>
          <w:p w14:paraId="20A47C5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迈向无限智能时代，你准备好了吗？</w:t>
            </w:r>
          </w:p>
        </w:tc>
        <w:tc>
          <w:tcPr>
            <w:tcW w:w="866" w:type="dxa"/>
            <w:vAlign w:val="center"/>
          </w:tcPr>
          <w:p w14:paraId="58E8D2B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成生辉</w:t>
            </w:r>
          </w:p>
        </w:tc>
        <w:tc>
          <w:tcPr>
            <w:tcW w:w="2333" w:type="dxa"/>
            <w:vAlign w:val="bottom"/>
          </w:tcPr>
          <w:p w14:paraId="66081628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暨南大学教授</w:t>
            </w:r>
          </w:p>
        </w:tc>
      </w:tr>
      <w:tr w14:paraId="0F7628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22" w:type="dxa"/>
            <w:gridSpan w:val="3"/>
          </w:tcPr>
          <w:p w14:paraId="1D0E365C">
            <w:pPr>
              <w:tabs>
                <w:tab w:val="center" w:pos="4153"/>
              </w:tabs>
              <w:jc w:val="center"/>
              <w:rPr>
                <w:rStyle w:val="7"/>
                <w:rFonts w:hint="default" w:ascii="仿宋" w:hAnsi="仿宋" w:eastAsia="仿宋" w:cs="仿宋"/>
                <w:b w:val="0"/>
                <w:bCs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1"/>
                <w:szCs w:val="21"/>
                <w:lang w:val="en-US" w:eastAsia="zh-CN"/>
              </w:rPr>
              <w:t>AI百态</w:t>
            </w:r>
          </w:p>
        </w:tc>
      </w:tr>
      <w:tr w14:paraId="45810A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1" w:hRule="atLeast"/>
          <w:jc w:val="center"/>
        </w:trPr>
        <w:tc>
          <w:tcPr>
            <w:tcW w:w="5323" w:type="dxa"/>
            <w:shd w:val="clear" w:color="auto" w:fill="30C0B4" w:themeFill="accent5"/>
          </w:tcPr>
          <w:p w14:paraId="679D76F0">
            <w:pPr>
              <w:tabs>
                <w:tab w:val="center" w:pos="4153"/>
              </w:tabs>
              <w:jc w:val="left"/>
              <w:rPr>
                <w:rFonts w:hint="eastAsia" w:ascii="仿宋_GB2312" w:hAnsi="仿宋_GB2312" w:eastAsia="仿宋_GB2312" w:cs="仿宋_GB2312"/>
                <w:b/>
                <w:color w:val="FFFFFF" w:themeColor="background1"/>
                <w:sz w:val="21"/>
                <w:szCs w:val="21"/>
                <w:highlight w:val="blue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Style w:val="7"/>
                <w:rFonts w:hint="eastAsia" w:ascii="仿宋_GB2312" w:hAnsi="仿宋_GB2312" w:eastAsia="仿宋_GB2312" w:cs="仿宋_GB2312"/>
                <w:color w:val="FFFFFF" w:themeColor="background1"/>
                <w:sz w:val="21"/>
                <w:szCs w:val="21"/>
                <w:lang w:eastAsia="zh-Hans"/>
                <w14:textFill>
                  <w14:solidFill>
                    <w14:schemeClr w14:val="bg1"/>
                  </w14:solidFill>
                </w14:textFill>
              </w:rPr>
              <w:t>标题</w:t>
            </w:r>
          </w:p>
        </w:tc>
        <w:tc>
          <w:tcPr>
            <w:tcW w:w="866" w:type="dxa"/>
            <w:shd w:val="clear" w:color="auto" w:fill="30C0B4" w:themeFill="accent5"/>
          </w:tcPr>
          <w:p w14:paraId="0CFE2D19">
            <w:pPr>
              <w:tabs>
                <w:tab w:val="center" w:pos="4153"/>
              </w:tabs>
              <w:jc w:val="left"/>
              <w:rPr>
                <w:rFonts w:hint="eastAsia" w:ascii="仿宋_GB2312" w:hAnsi="仿宋_GB2312" w:eastAsia="仿宋_GB2312" w:cs="仿宋_GB2312"/>
                <w:b/>
                <w:color w:val="FFFFFF" w:themeColor="background1"/>
                <w:sz w:val="21"/>
                <w:szCs w:val="2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Style w:val="7"/>
                <w:rFonts w:hint="eastAsia" w:ascii="仿宋_GB2312" w:hAnsi="仿宋_GB2312" w:eastAsia="仿宋_GB2312" w:cs="仿宋_GB2312"/>
                <w:color w:val="FFFFFF" w:themeColor="background1"/>
                <w:sz w:val="21"/>
                <w:szCs w:val="21"/>
                <w:lang w:eastAsia="zh-Hans"/>
                <w14:textFill>
                  <w14:solidFill>
                    <w14:schemeClr w14:val="bg1"/>
                  </w14:solidFill>
                </w14:textFill>
              </w:rPr>
              <w:t>主讲人</w:t>
            </w:r>
          </w:p>
        </w:tc>
        <w:tc>
          <w:tcPr>
            <w:tcW w:w="2333" w:type="dxa"/>
            <w:shd w:val="clear" w:color="auto" w:fill="30C0B4" w:themeFill="accent5"/>
          </w:tcPr>
          <w:p w14:paraId="5FD09B13">
            <w:pPr>
              <w:tabs>
                <w:tab w:val="center" w:pos="4153"/>
              </w:tabs>
              <w:jc w:val="left"/>
              <w:rPr>
                <w:rFonts w:hint="eastAsia" w:ascii="仿宋_GB2312" w:hAnsi="仿宋_GB2312" w:eastAsia="仿宋_GB2312" w:cs="仿宋_GB2312"/>
                <w:b/>
                <w:color w:val="FFFFFF" w:themeColor="background1"/>
                <w:sz w:val="21"/>
                <w:szCs w:val="2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Style w:val="7"/>
                <w:rFonts w:hint="eastAsia" w:ascii="仿宋_GB2312" w:hAnsi="仿宋_GB2312" w:eastAsia="仿宋_GB2312" w:cs="仿宋_GB2312"/>
                <w:color w:val="FFFFFF" w:themeColor="background1"/>
                <w:sz w:val="21"/>
                <w:szCs w:val="21"/>
                <w:lang w:eastAsia="zh-Hans"/>
                <w14:textFill>
                  <w14:solidFill>
                    <w14:schemeClr w14:val="bg1"/>
                  </w14:solidFill>
                </w14:textFill>
              </w:rPr>
              <w:t>单位职称</w:t>
            </w:r>
          </w:p>
        </w:tc>
      </w:tr>
      <w:tr w14:paraId="29AA57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323" w:type="dxa"/>
            <w:vAlign w:val="center"/>
          </w:tcPr>
          <w:p w14:paraId="51F91054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农业机器人的核心技术与应用挑战</w:t>
            </w:r>
          </w:p>
        </w:tc>
        <w:tc>
          <w:tcPr>
            <w:tcW w:w="866" w:type="dxa"/>
            <w:vAlign w:val="center"/>
          </w:tcPr>
          <w:p w14:paraId="7FED665E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秦建军</w:t>
            </w:r>
          </w:p>
        </w:tc>
        <w:tc>
          <w:tcPr>
            <w:tcW w:w="2333" w:type="dxa"/>
            <w:vAlign w:val="center"/>
          </w:tcPr>
          <w:p w14:paraId="639F69EA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北京建筑大学教授</w:t>
            </w:r>
          </w:p>
        </w:tc>
      </w:tr>
      <w:tr w14:paraId="751078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323" w:type="dxa"/>
            <w:vAlign w:val="center"/>
          </w:tcPr>
          <w:p w14:paraId="5EB29AE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互联网司法背景下的AI法官</w:t>
            </w:r>
          </w:p>
        </w:tc>
        <w:tc>
          <w:tcPr>
            <w:tcW w:w="866" w:type="dxa"/>
            <w:vAlign w:val="center"/>
          </w:tcPr>
          <w:p w14:paraId="59B8E67C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王福华</w:t>
            </w:r>
          </w:p>
        </w:tc>
        <w:tc>
          <w:tcPr>
            <w:tcW w:w="2333" w:type="dxa"/>
            <w:vAlign w:val="center"/>
          </w:tcPr>
          <w:p w14:paraId="718E15B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上海交通大学教授</w:t>
            </w:r>
          </w:p>
        </w:tc>
      </w:tr>
      <w:tr w14:paraId="08B68F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323" w:type="dxa"/>
            <w:vAlign w:val="center"/>
          </w:tcPr>
          <w:p w14:paraId="2B84D48F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AI时代：当故事撞上元宇宙</w:t>
            </w:r>
          </w:p>
        </w:tc>
        <w:tc>
          <w:tcPr>
            <w:tcW w:w="866" w:type="dxa"/>
            <w:vAlign w:val="center"/>
          </w:tcPr>
          <w:p w14:paraId="0F732A3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黄斯沉</w:t>
            </w:r>
          </w:p>
        </w:tc>
        <w:tc>
          <w:tcPr>
            <w:tcW w:w="2333" w:type="dxa"/>
            <w:vAlign w:val="center"/>
          </w:tcPr>
          <w:p w14:paraId="6181AD3A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科幻作家</w:t>
            </w:r>
          </w:p>
        </w:tc>
      </w:tr>
      <w:tr w14:paraId="4BA86D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323" w:type="dxa"/>
            <w:vAlign w:val="center"/>
          </w:tcPr>
          <w:p w14:paraId="1D0344C9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人工智能时代的口译：挑战与机遇</w:t>
            </w:r>
          </w:p>
        </w:tc>
        <w:tc>
          <w:tcPr>
            <w:tcW w:w="866" w:type="dxa"/>
            <w:vAlign w:val="center"/>
          </w:tcPr>
          <w:p w14:paraId="75647762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万宏瑜</w:t>
            </w:r>
          </w:p>
        </w:tc>
        <w:tc>
          <w:tcPr>
            <w:tcW w:w="2333" w:type="dxa"/>
            <w:vAlign w:val="center"/>
          </w:tcPr>
          <w:p w14:paraId="3EAF2DB2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上海外国语大学副教授</w:t>
            </w:r>
          </w:p>
        </w:tc>
      </w:tr>
      <w:tr w14:paraId="463EE5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323" w:type="dxa"/>
            <w:vAlign w:val="center"/>
          </w:tcPr>
          <w:p w14:paraId="3E80C38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人工智能时代——当技术与艺术相遇</w:t>
            </w:r>
          </w:p>
        </w:tc>
        <w:tc>
          <w:tcPr>
            <w:tcW w:w="866" w:type="dxa"/>
            <w:vAlign w:val="center"/>
          </w:tcPr>
          <w:p w14:paraId="04215CFF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杨俊蕾</w:t>
            </w:r>
          </w:p>
        </w:tc>
        <w:tc>
          <w:tcPr>
            <w:tcW w:w="2333" w:type="dxa"/>
            <w:vAlign w:val="center"/>
          </w:tcPr>
          <w:p w14:paraId="5FF5E22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复旦大学教授</w:t>
            </w:r>
          </w:p>
        </w:tc>
      </w:tr>
      <w:tr w14:paraId="472FBC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323" w:type="dxa"/>
            <w:vAlign w:val="center"/>
          </w:tcPr>
          <w:p w14:paraId="10606F93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音乐人工智能与计算机听觉</w:t>
            </w:r>
          </w:p>
        </w:tc>
        <w:tc>
          <w:tcPr>
            <w:tcW w:w="866" w:type="dxa"/>
            <w:vAlign w:val="center"/>
          </w:tcPr>
          <w:p w14:paraId="16AEFD1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李伟</w:t>
            </w:r>
          </w:p>
        </w:tc>
        <w:tc>
          <w:tcPr>
            <w:tcW w:w="2333" w:type="dxa"/>
            <w:vAlign w:val="center"/>
          </w:tcPr>
          <w:p w14:paraId="536157C7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复旦大学教授</w:t>
            </w:r>
          </w:p>
        </w:tc>
      </w:tr>
      <w:tr w14:paraId="5D8AB4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323" w:type="dxa"/>
            <w:vAlign w:val="center"/>
          </w:tcPr>
          <w:p w14:paraId="615BC60F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智能纤维与未来服装</w:t>
            </w:r>
          </w:p>
        </w:tc>
        <w:tc>
          <w:tcPr>
            <w:tcW w:w="866" w:type="dxa"/>
            <w:vAlign w:val="center"/>
          </w:tcPr>
          <w:p w14:paraId="25D457A7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侯成义</w:t>
            </w:r>
          </w:p>
        </w:tc>
        <w:tc>
          <w:tcPr>
            <w:tcW w:w="2333" w:type="dxa"/>
            <w:vAlign w:val="center"/>
          </w:tcPr>
          <w:p w14:paraId="276A2EFA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东华大学研究员</w:t>
            </w:r>
          </w:p>
        </w:tc>
      </w:tr>
      <w:tr w14:paraId="76082E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1" w:hRule="atLeast"/>
          <w:jc w:val="center"/>
        </w:trPr>
        <w:tc>
          <w:tcPr>
            <w:tcW w:w="8522" w:type="dxa"/>
            <w:gridSpan w:val="3"/>
          </w:tcPr>
          <w:p w14:paraId="09ECBD13">
            <w:pPr>
              <w:tabs>
                <w:tab w:val="center" w:pos="4153"/>
              </w:tabs>
              <w:jc w:val="center"/>
              <w:rPr>
                <w:rStyle w:val="7"/>
                <w:rFonts w:hint="default" w:ascii="仿宋" w:hAnsi="仿宋" w:eastAsia="仿宋" w:cs="仿宋"/>
                <w:b w:val="0"/>
                <w:bCs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1"/>
                <w:szCs w:val="21"/>
                <w:lang w:val="en-US" w:eastAsia="zh-CN"/>
              </w:rPr>
              <w:t>AI边界</w:t>
            </w:r>
          </w:p>
        </w:tc>
      </w:tr>
      <w:tr w14:paraId="6D7EF1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323" w:type="dxa"/>
            <w:shd w:val="clear" w:color="auto" w:fill="30C0B4" w:themeFill="accent5"/>
          </w:tcPr>
          <w:p w14:paraId="29964FB0">
            <w:pPr>
              <w:tabs>
                <w:tab w:val="center" w:pos="4153"/>
              </w:tabs>
              <w:jc w:val="left"/>
              <w:rPr>
                <w:rFonts w:hint="eastAsia" w:ascii="仿宋_GB2312" w:hAnsi="仿宋_GB2312" w:eastAsia="仿宋_GB2312" w:cs="仿宋_GB2312"/>
                <w:b/>
                <w:color w:val="FFFFFF" w:themeColor="background1"/>
                <w:sz w:val="21"/>
                <w:szCs w:val="21"/>
                <w:highlight w:val="blue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Style w:val="7"/>
                <w:rFonts w:hint="eastAsia" w:ascii="仿宋_GB2312" w:hAnsi="仿宋_GB2312" w:eastAsia="仿宋_GB2312" w:cs="仿宋_GB2312"/>
                <w:color w:val="FFFFFF" w:themeColor="background1"/>
                <w:sz w:val="21"/>
                <w:szCs w:val="21"/>
                <w:lang w:eastAsia="zh-Hans"/>
                <w14:textFill>
                  <w14:solidFill>
                    <w14:schemeClr w14:val="bg1"/>
                  </w14:solidFill>
                </w14:textFill>
              </w:rPr>
              <w:t>标题</w:t>
            </w:r>
          </w:p>
        </w:tc>
        <w:tc>
          <w:tcPr>
            <w:tcW w:w="866" w:type="dxa"/>
            <w:shd w:val="clear" w:color="auto" w:fill="30C0B4" w:themeFill="accent5"/>
          </w:tcPr>
          <w:p w14:paraId="78D4F428">
            <w:pPr>
              <w:tabs>
                <w:tab w:val="center" w:pos="4153"/>
              </w:tabs>
              <w:jc w:val="left"/>
              <w:rPr>
                <w:rFonts w:hint="eastAsia" w:ascii="仿宋_GB2312" w:hAnsi="仿宋_GB2312" w:eastAsia="仿宋_GB2312" w:cs="仿宋_GB2312"/>
                <w:b/>
                <w:color w:val="FFFFFF" w:themeColor="background1"/>
                <w:sz w:val="21"/>
                <w:szCs w:val="2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Style w:val="7"/>
                <w:rFonts w:hint="eastAsia" w:ascii="仿宋_GB2312" w:hAnsi="仿宋_GB2312" w:eastAsia="仿宋_GB2312" w:cs="仿宋_GB2312"/>
                <w:color w:val="FFFFFF" w:themeColor="background1"/>
                <w:sz w:val="21"/>
                <w:szCs w:val="21"/>
                <w:lang w:eastAsia="zh-Hans"/>
                <w14:textFill>
                  <w14:solidFill>
                    <w14:schemeClr w14:val="bg1"/>
                  </w14:solidFill>
                </w14:textFill>
              </w:rPr>
              <w:t>主讲人</w:t>
            </w:r>
          </w:p>
        </w:tc>
        <w:tc>
          <w:tcPr>
            <w:tcW w:w="2333" w:type="dxa"/>
            <w:shd w:val="clear" w:color="auto" w:fill="30C0B4" w:themeFill="accent5"/>
          </w:tcPr>
          <w:p w14:paraId="23CB57CC">
            <w:pPr>
              <w:tabs>
                <w:tab w:val="center" w:pos="4153"/>
              </w:tabs>
              <w:jc w:val="left"/>
              <w:rPr>
                <w:rFonts w:hint="eastAsia" w:ascii="仿宋_GB2312" w:hAnsi="仿宋_GB2312" w:eastAsia="仿宋_GB2312" w:cs="仿宋_GB2312"/>
                <w:b/>
                <w:color w:val="FFFFFF" w:themeColor="background1"/>
                <w:sz w:val="21"/>
                <w:szCs w:val="2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Style w:val="7"/>
                <w:rFonts w:hint="eastAsia" w:ascii="仿宋_GB2312" w:hAnsi="仿宋_GB2312" w:eastAsia="仿宋_GB2312" w:cs="仿宋_GB2312"/>
                <w:color w:val="FFFFFF" w:themeColor="background1"/>
                <w:sz w:val="21"/>
                <w:szCs w:val="21"/>
                <w:lang w:eastAsia="zh-Hans"/>
                <w14:textFill>
                  <w14:solidFill>
                    <w14:schemeClr w14:val="bg1"/>
                  </w14:solidFill>
                </w14:textFill>
              </w:rPr>
              <w:t>单位职称</w:t>
            </w:r>
          </w:p>
        </w:tc>
      </w:tr>
      <w:tr w14:paraId="46344E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5323" w:type="dxa"/>
            <w:vAlign w:val="center"/>
          </w:tcPr>
          <w:p w14:paraId="5E7E2CB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bookmarkStart w:id="0" w:name="OLE_LINK2"/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人工智能时代，何以为人？</w:t>
            </w:r>
          </w:p>
        </w:tc>
        <w:tc>
          <w:tcPr>
            <w:tcW w:w="866" w:type="dxa"/>
            <w:vAlign w:val="center"/>
          </w:tcPr>
          <w:p w14:paraId="4ED28B9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杜骏飞</w:t>
            </w:r>
          </w:p>
        </w:tc>
        <w:tc>
          <w:tcPr>
            <w:tcW w:w="2333" w:type="dxa"/>
            <w:vAlign w:val="center"/>
          </w:tcPr>
          <w:p w14:paraId="4A7981E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南京大学教授</w:t>
            </w:r>
          </w:p>
        </w:tc>
      </w:tr>
      <w:tr w14:paraId="1D64D6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5323" w:type="dxa"/>
            <w:vAlign w:val="center"/>
          </w:tcPr>
          <w:p w14:paraId="53E55AF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AI浪潮下的政治智慧与爱的觉醒</w:t>
            </w:r>
          </w:p>
        </w:tc>
        <w:tc>
          <w:tcPr>
            <w:tcW w:w="866" w:type="dxa"/>
            <w:vAlign w:val="center"/>
          </w:tcPr>
          <w:p w14:paraId="3F5F8BA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吴冠军</w:t>
            </w:r>
          </w:p>
        </w:tc>
        <w:tc>
          <w:tcPr>
            <w:tcW w:w="2333" w:type="dxa"/>
            <w:vAlign w:val="bottom"/>
          </w:tcPr>
          <w:p w14:paraId="1EF6EC9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华东师范大学教授</w:t>
            </w:r>
          </w:p>
        </w:tc>
      </w:tr>
      <w:tr w14:paraId="4DF1FC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5323" w:type="dxa"/>
            <w:vAlign w:val="bottom"/>
          </w:tcPr>
          <w:p w14:paraId="155AE8B8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“AI觉醒”：我们需要超级人工智能吗？</w:t>
            </w:r>
            <w:bookmarkEnd w:id="0"/>
          </w:p>
        </w:tc>
        <w:tc>
          <w:tcPr>
            <w:tcW w:w="866" w:type="dxa"/>
            <w:vAlign w:val="bottom"/>
          </w:tcPr>
          <w:p w14:paraId="081DEB5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刘永谋</w:t>
            </w:r>
          </w:p>
        </w:tc>
        <w:tc>
          <w:tcPr>
            <w:tcW w:w="2333" w:type="dxa"/>
            <w:vAlign w:val="bottom"/>
          </w:tcPr>
          <w:p w14:paraId="78F22A25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中国人民大学教授</w:t>
            </w:r>
          </w:p>
        </w:tc>
      </w:tr>
      <w:tr w14:paraId="3FD650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323" w:type="dxa"/>
            <w:vAlign w:val="center"/>
          </w:tcPr>
          <w:p w14:paraId="0EEACEE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AI信息素养：智能时代的认知革命</w:t>
            </w:r>
          </w:p>
        </w:tc>
        <w:tc>
          <w:tcPr>
            <w:tcW w:w="866" w:type="dxa"/>
            <w:vAlign w:val="center"/>
          </w:tcPr>
          <w:p w14:paraId="2BB14B7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李仁德</w:t>
            </w:r>
          </w:p>
        </w:tc>
        <w:tc>
          <w:tcPr>
            <w:tcW w:w="2333" w:type="dxa"/>
            <w:vAlign w:val="center"/>
          </w:tcPr>
          <w:p w14:paraId="1E06CC7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上海理工大学图书馆副研究馆员</w:t>
            </w:r>
          </w:p>
        </w:tc>
      </w:tr>
      <w:tr w14:paraId="25D2BA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323" w:type="dxa"/>
            <w:vAlign w:val="bottom"/>
          </w:tcPr>
          <w:p w14:paraId="07989056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AI可以署名吗？——生成式人工智能应用中的版权问题</w:t>
            </w:r>
          </w:p>
        </w:tc>
        <w:tc>
          <w:tcPr>
            <w:tcW w:w="866" w:type="dxa"/>
            <w:vAlign w:val="bottom"/>
          </w:tcPr>
          <w:p w14:paraId="1E8B055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肖艺能</w:t>
            </w:r>
          </w:p>
        </w:tc>
        <w:tc>
          <w:tcPr>
            <w:tcW w:w="2333" w:type="dxa"/>
            <w:vAlign w:val="bottom"/>
          </w:tcPr>
          <w:p w14:paraId="0AEDA2E1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南京大学研究员</w:t>
            </w:r>
          </w:p>
        </w:tc>
      </w:tr>
      <w:tr w14:paraId="4F9C44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5323" w:type="dxa"/>
            <w:vAlign w:val="center"/>
          </w:tcPr>
          <w:p w14:paraId="0C05E0BF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人工智能的法律边界</w:t>
            </w:r>
          </w:p>
        </w:tc>
        <w:tc>
          <w:tcPr>
            <w:tcW w:w="866" w:type="dxa"/>
            <w:vAlign w:val="center"/>
          </w:tcPr>
          <w:p w14:paraId="4FFF0589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孙远钊</w:t>
            </w:r>
          </w:p>
        </w:tc>
        <w:tc>
          <w:tcPr>
            <w:tcW w:w="2333" w:type="dxa"/>
            <w:vAlign w:val="bottom"/>
          </w:tcPr>
          <w:p w14:paraId="233036F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美国亚太法学研究院执行长</w:t>
            </w:r>
          </w:p>
        </w:tc>
      </w:tr>
      <w:tr w14:paraId="511539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5323" w:type="dxa"/>
            <w:vAlign w:val="center"/>
          </w:tcPr>
          <w:p w14:paraId="4A14F4A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人工智能伦理进展、挑战及其应对方案</w:t>
            </w:r>
          </w:p>
        </w:tc>
        <w:tc>
          <w:tcPr>
            <w:tcW w:w="866" w:type="dxa"/>
            <w:vAlign w:val="center"/>
          </w:tcPr>
          <w:p w14:paraId="72B5AD10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崔中良</w:t>
            </w:r>
          </w:p>
        </w:tc>
        <w:tc>
          <w:tcPr>
            <w:tcW w:w="2333" w:type="dxa"/>
            <w:vAlign w:val="bottom"/>
          </w:tcPr>
          <w:p w14:paraId="2A021A1B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1"/>
                <w:szCs w:val="21"/>
                <w:lang w:val="en-US" w:eastAsia="zh-CN" w:bidi="ar"/>
              </w:rPr>
              <w:t>南京信息工程大学副教授</w:t>
            </w:r>
          </w:p>
        </w:tc>
      </w:tr>
    </w:tbl>
    <w:p w14:paraId="494D1A34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center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hint="eastAsia" w:ascii="黑体" w:hAnsi="黑体" w:eastAsia="黑体"/>
          <w:sz w:val="32"/>
          <w:szCs w:val="32"/>
          <w:lang w:val="en-US" w:eastAsia="zh-Hans"/>
        </w:rPr>
      </w:pPr>
      <w:r>
        <w:rPr>
          <w:rFonts w:hint="eastAsia" w:ascii="黑体" w:hAnsi="黑体" w:eastAsia="黑体"/>
          <w:sz w:val="32"/>
          <w:szCs w:val="32"/>
          <w:lang w:val="en-US" w:eastAsia="zh-CN"/>
        </w:rPr>
        <w:t>七</w:t>
      </w:r>
      <w:r>
        <w:rPr>
          <w:rFonts w:hint="eastAsia" w:ascii="黑体" w:hAnsi="黑体" w:eastAsia="黑体"/>
          <w:sz w:val="32"/>
          <w:szCs w:val="32"/>
          <w:lang w:val="en-US" w:eastAsia="zh-Hans"/>
        </w:rPr>
        <w:t>、活动参与方式</w:t>
      </w:r>
    </w:p>
    <w:p w14:paraId="69A41746">
      <w:pPr>
        <w:pStyle w:val="9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480"/>
        <w:textAlignment w:val="auto"/>
        <w:rPr>
          <w:rFonts w:hint="eastAsia" w:ascii="仿宋_GB2312" w:hAnsi="宋体" w:eastAsia="仿宋_GB2312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宋体" w:eastAsia="仿宋_GB2312" w:cstheme="minorBidi"/>
          <w:kern w:val="2"/>
          <w:sz w:val="32"/>
          <w:szCs w:val="32"/>
          <w:lang w:val="en-US" w:eastAsia="zh-CN" w:bidi="ar-SA"/>
        </w:rPr>
        <w:t>1. 下载学习通App或移动图书馆App，登录完成后，首页右上角输入邀请码“hngyzytsg”进入图书馆首页。</w:t>
      </w:r>
    </w:p>
    <w:p w14:paraId="549AAA30">
      <w:pPr>
        <w:spacing w:line="360" w:lineRule="auto"/>
        <w:ind w:firstLine="980" w:firstLineChars="350"/>
        <w:rPr>
          <w:rFonts w:ascii="仿宋" w:hAnsi="仿宋" w:eastAsia="仿宋" w:cs="仿宋"/>
          <w:sz w:val="24"/>
        </w:rPr>
      </w:pPr>
      <w:r>
        <w:rPr>
          <w:rFonts w:ascii="等线" w:hAnsi="等线" w:eastAsia="等线" w:cs="宋体"/>
          <w:kern w:val="0"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2820035</wp:posOffset>
            </wp:positionH>
            <wp:positionV relativeFrom="paragraph">
              <wp:posOffset>15240</wp:posOffset>
            </wp:positionV>
            <wp:extent cx="1506855" cy="1490345"/>
            <wp:effectExtent l="0" t="0" r="17145" b="14605"/>
            <wp:wrapNone/>
            <wp:docPr id="6" name="图片 2" descr="https://p.ananas.chaoxing.com/star3/475_472Q50/4a5ba8f0190fcc89ec1577bad3ac3a71.png?rw=475%252525252525252526rh=472%252525252525252526_fileSize=107377%252525252525252526_orientation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 descr="https://p.ananas.chaoxing.com/star3/475_472Q50/4a5ba8f0190fcc89ec1577bad3ac3a71.png?rw=475%252525252525252526rh=472%252525252525252526_fileSize=107377%252525252525252526_orientation=1"/>
                    <pic:cNvPicPr>
                      <a:picLocks noChangeAspect="1"/>
                    </pic:cNvPicPr>
                  </pic:nvPicPr>
                  <pic:blipFill>
                    <a:blip r:embed="rId4" r:link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506855" cy="149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sz w:val="24"/>
        </w:rPr>
        <w:fldChar w:fldCharType="begin"/>
      </w:r>
      <w:r>
        <w:rPr>
          <w:rFonts w:hint="eastAsia" w:ascii="仿宋" w:hAnsi="仿宋" w:eastAsia="仿宋" w:cs="仿宋"/>
          <w:sz w:val="24"/>
        </w:rPr>
        <w:instrText xml:space="preserve"> INCLUDEPICTURE "/var/folders/09/dhqy9z1122n1vggd285167gh0000gn/T/com.microsoft.Word/WebArchiveCopyPasteTempFiles/640?wx_fmt=jpeg&amp;wxfrom=5&amp;wx_lazy=1&amp;wx_co=1" \* MERGEFORMATINET </w:instrText>
      </w:r>
      <w:r>
        <w:rPr>
          <w:rFonts w:hint="eastAsia" w:ascii="仿宋" w:hAnsi="仿宋" w:eastAsia="仿宋" w:cs="仿宋"/>
          <w:sz w:val="24"/>
        </w:rPr>
        <w:fldChar w:fldCharType="separate"/>
      </w:r>
      <w:r>
        <w:rPr>
          <w:rFonts w:hint="eastAsia" w:ascii="仿宋" w:hAnsi="仿宋" w:eastAsia="仿宋" w:cs="仿宋"/>
          <w:sz w:val="24"/>
        </w:rPr>
        <w:drawing>
          <wp:inline distT="0" distB="0" distL="0" distR="0">
            <wp:extent cx="1503680" cy="1416050"/>
            <wp:effectExtent l="0" t="0" r="1270" b="12700"/>
            <wp:docPr id="1029" name="图片 11" descr="/var/folders/09/dhqy9z1122n1vggd285167gh0000gn/T/com.microsoft.Word/WebArchiveCopyPasteTempFiles/640?wx_fmt=jpeg&amp;wxfrom=5&amp;wx_lazy=1&amp;wx_co=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图片 11" descr="/var/folders/09/dhqy9z1122n1vggd285167gh0000gn/T/com.microsoft.Word/WebArchiveCopyPasteTempFiles/640?wx_fmt=jpeg&amp;wxfrom=5&amp;wx_lazy=1&amp;wx_co=1"/>
                    <pic:cNvPicPr/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03680" cy="14160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24"/>
        </w:rPr>
        <w:fldChar w:fldCharType="end"/>
      </w:r>
      <w:r>
        <w:rPr>
          <w:rFonts w:hint="eastAsia" w:ascii="仿宋" w:hAnsi="仿宋" w:eastAsia="仿宋" w:cs="仿宋"/>
          <w:sz w:val="24"/>
        </w:rPr>
        <w:t xml:space="preserve">   </w:t>
      </w:r>
      <w:r>
        <w:rPr>
          <w:rFonts w:ascii="仿宋" w:hAnsi="仿宋" w:eastAsia="仿宋" w:cs="仿宋"/>
          <w:sz w:val="24"/>
        </w:rPr>
        <w:t xml:space="preserve">      </w:t>
      </w:r>
      <w:r>
        <w:rPr>
          <w:rFonts w:hint="eastAsia" w:ascii="仿宋" w:hAnsi="仿宋" w:eastAsia="仿宋" w:cs="仿宋"/>
          <w:sz w:val="24"/>
        </w:rPr>
        <w:t xml:space="preserve">   </w:t>
      </w:r>
    </w:p>
    <w:p w14:paraId="19E94542">
      <w:pPr>
        <w:spacing w:line="360" w:lineRule="auto"/>
        <w:ind w:firstLine="1680" w:firstLineChars="700"/>
        <w:rPr>
          <w:rFonts w:hint="eastAsia" w:ascii="仿宋" w:hAnsi="仿宋" w:eastAsia="仿宋" w:cs="仿宋"/>
          <w:sz w:val="24"/>
        </w:rPr>
      </w:pPr>
      <w:r>
        <w:rPr>
          <w:rFonts w:hint="eastAsia" w:ascii="仿宋" w:hAnsi="仿宋" w:eastAsia="仿宋" w:cs="仿宋"/>
          <w:sz w:val="24"/>
        </w:rPr>
        <w:t xml:space="preserve">学习通                    </w:t>
      </w:r>
      <w:r>
        <w:rPr>
          <w:rFonts w:ascii="仿宋" w:hAnsi="仿宋" w:eastAsia="仿宋" w:cs="仿宋"/>
          <w:sz w:val="24"/>
        </w:rPr>
        <w:t xml:space="preserve">   </w:t>
      </w:r>
      <w:r>
        <w:rPr>
          <w:rFonts w:hint="eastAsia" w:ascii="仿宋" w:hAnsi="仿宋" w:eastAsia="仿宋" w:cs="仿宋"/>
          <w:sz w:val="24"/>
        </w:rPr>
        <w:t>移动图书馆</w:t>
      </w:r>
    </w:p>
    <w:p w14:paraId="24C09B11">
      <w:pPr>
        <w:pStyle w:val="9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480"/>
        <w:textAlignment w:val="auto"/>
        <w:rPr>
          <w:rFonts w:hint="eastAsia" w:ascii="仿宋_GB2312" w:hAnsi="宋体" w:eastAsia="仿宋_GB2312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宋体" w:eastAsia="仿宋_GB2312" w:cstheme="minorBidi"/>
          <w:kern w:val="2"/>
          <w:sz w:val="32"/>
          <w:szCs w:val="32"/>
          <w:lang w:val="en-US" w:eastAsia="zh-CN" w:bidi="ar-SA"/>
        </w:rPr>
        <w:t>2.点击“30分钟打卡”参与活动。</w:t>
      </w:r>
    </w:p>
    <w:p w14:paraId="22D0D96A">
      <w:pPr>
        <w:jc w:val="left"/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1591945" cy="2832100"/>
            <wp:effectExtent l="0" t="0" r="8255" b="6350"/>
            <wp:docPr id="1" name="图片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0"/>
                    <pic:cNvPicPr/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91945" cy="283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drawing>
          <wp:inline distT="0" distB="0" distL="0" distR="0">
            <wp:extent cx="1637665" cy="2913380"/>
            <wp:effectExtent l="0" t="0" r="635" b="1270"/>
            <wp:docPr id="2" name="图片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8"/>
                    <pic:cNvPicPr/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7665" cy="291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drawing>
          <wp:inline distT="0" distB="0" distL="0" distR="0">
            <wp:extent cx="1637665" cy="2912745"/>
            <wp:effectExtent l="0" t="0" r="635" b="1905"/>
            <wp:docPr id="3" name="图片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9"/>
                    <pic:cNvPicPr/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7665" cy="291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CB312">
      <w:pPr>
        <w:pageBreakBefore w:val="0"/>
        <w:widowControl w:val="0"/>
        <w:numPr>
          <w:ilvl w:val="0"/>
          <w:numId w:val="0"/>
        </w:numPr>
        <w:tabs>
          <w:tab w:val="center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textAlignment w:val="auto"/>
        <w:rPr>
          <w:rFonts w:hint="eastAsia" w:ascii="黑体" w:hAnsi="黑体" w:eastAsia="黑体"/>
          <w:sz w:val="32"/>
          <w:szCs w:val="32"/>
          <w:lang w:val="en-US" w:eastAsia="zh-CN"/>
        </w:rPr>
      </w:pPr>
      <w:r>
        <w:rPr>
          <w:rFonts w:hint="eastAsia" w:ascii="黑体" w:hAnsi="黑体" w:eastAsia="黑体"/>
          <w:sz w:val="32"/>
          <w:szCs w:val="32"/>
          <w:lang w:val="en-US" w:eastAsia="zh-CN"/>
        </w:rPr>
        <w:t>八、奖品设置</w:t>
      </w:r>
    </w:p>
    <w:p w14:paraId="56224C17">
      <w:pPr>
        <w:pStyle w:val="9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textAlignment w:val="auto"/>
        <w:rPr>
          <w:rFonts w:hint="eastAsia" w:ascii="仿宋_GB2312" w:hAnsi="宋体" w:eastAsia="仿宋_GB2312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宋体" w:eastAsia="仿宋_GB2312" w:cstheme="minorBidi"/>
          <w:kern w:val="2"/>
          <w:sz w:val="32"/>
          <w:szCs w:val="32"/>
          <w:lang w:val="en-US" w:eastAsia="zh-CN" w:bidi="ar-SA"/>
        </w:rPr>
        <w:t>针对读者打卡情况根据设置的奖励规则自动抽奖并公示</w:t>
      </w:r>
    </w:p>
    <w:p w14:paraId="01B83FDB">
      <w:pPr>
        <w:pStyle w:val="9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480"/>
        <w:textAlignment w:val="auto"/>
        <w:rPr>
          <w:rFonts w:hint="eastAsia" w:ascii="仿宋_GB2312" w:hAnsi="宋体" w:eastAsia="仿宋_GB2312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宋体" w:eastAsia="仿宋_GB2312" w:cstheme="minorBidi"/>
          <w:kern w:val="2"/>
          <w:sz w:val="32"/>
          <w:szCs w:val="32"/>
          <w:lang w:val="en-US" w:eastAsia="zh-CN" w:bidi="ar-SA"/>
        </w:rPr>
        <w:t>要求：打卡满21天</w:t>
      </w:r>
    </w:p>
    <w:p w14:paraId="24E8B05E">
      <w:pPr>
        <w:pStyle w:val="9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480"/>
        <w:textAlignment w:val="auto"/>
        <w:rPr>
          <w:rFonts w:hint="eastAsia" w:ascii="仿宋_GB2312" w:hAnsi="宋体" w:eastAsia="仿宋_GB2312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宋体" w:eastAsia="仿宋_GB2312" w:cstheme="minorBidi"/>
          <w:kern w:val="2"/>
          <w:sz w:val="32"/>
          <w:szCs w:val="32"/>
          <w:lang w:val="en-US" w:eastAsia="zh-CN" w:bidi="ar-SA"/>
        </w:rPr>
        <w:t>随机抽取一等奖1名，奖品：小米磁吸充电宝</w:t>
      </w:r>
    </w:p>
    <w:p w14:paraId="3FD3091B">
      <w:pPr>
        <w:pStyle w:val="9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480"/>
        <w:textAlignment w:val="auto"/>
        <w:rPr>
          <w:rFonts w:hint="eastAsia" w:ascii="仿宋_GB2312" w:hAnsi="宋体" w:eastAsia="仿宋_GB2312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宋体" w:eastAsia="仿宋_GB2312" w:cstheme="minorBidi"/>
          <w:kern w:val="2"/>
          <w:sz w:val="32"/>
          <w:szCs w:val="32"/>
          <w:lang w:val="en-US" w:eastAsia="zh-CN" w:bidi="ar-SA"/>
        </w:rPr>
        <w:t>随机抽取二等奖5名，奖品：精美水杯</w:t>
      </w:r>
    </w:p>
    <w:p w14:paraId="41A27AD2">
      <w:pPr>
        <w:pStyle w:val="2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textAlignment w:val="auto"/>
        <w:rPr>
          <w:rFonts w:hint="eastAsia" w:ascii="仿宋_GB2312" w:hAnsi="宋体" w:eastAsia="仿宋_GB2312" w:cstheme="minorBidi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宋体" w:eastAsia="仿宋_GB2312" w:cstheme="minorBidi"/>
          <w:b w:val="0"/>
          <w:bCs w:val="0"/>
          <w:kern w:val="2"/>
          <w:sz w:val="32"/>
          <w:szCs w:val="32"/>
          <w:lang w:val="en-US" w:eastAsia="zh-CN" w:bidi="ar-SA"/>
        </w:rPr>
        <w:t>随机抽取三等奖10名，奖品：笔记本</w:t>
      </w:r>
    </w:p>
    <w:p w14:paraId="0F3525C5">
      <w:pPr>
        <w:wordWrap w:val="0"/>
        <w:jc w:val="right"/>
        <w:rPr>
          <w:rFonts w:hint="default" w:ascii="仿宋_GB2312" w:hAnsi="宋体" w:eastAsia="仿宋_GB2312" w:cstheme="minorBidi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宋体" w:eastAsia="仿宋_GB2312" w:cstheme="minorBidi"/>
          <w:b w:val="0"/>
          <w:bCs w:val="0"/>
          <w:kern w:val="2"/>
          <w:sz w:val="32"/>
          <w:szCs w:val="32"/>
          <w:lang w:val="en-US" w:eastAsia="zh-CN" w:bidi="ar-SA"/>
        </w:rPr>
        <w:t xml:space="preserve">图书馆    </w:t>
      </w:r>
      <w:bookmarkStart w:id="1" w:name="_GoBack"/>
      <w:bookmarkEnd w:id="1"/>
    </w:p>
    <w:p w14:paraId="0CE43720">
      <w:pPr>
        <w:pStyle w:val="2"/>
        <w:jc w:val="right"/>
        <w:rPr>
          <w:rFonts w:hint="default"/>
          <w:lang w:val="en-US" w:eastAsia="zh-CN"/>
        </w:rPr>
      </w:pPr>
      <w:r>
        <w:rPr>
          <w:rFonts w:hint="eastAsia" w:ascii="仿宋_GB2312" w:hAnsi="宋体" w:eastAsia="仿宋_GB2312" w:cstheme="minorBidi"/>
          <w:b w:val="0"/>
          <w:bCs w:val="0"/>
          <w:kern w:val="2"/>
          <w:sz w:val="32"/>
          <w:szCs w:val="32"/>
          <w:lang w:val="en-US" w:eastAsia="zh-CN" w:bidi="ar-SA"/>
        </w:rPr>
        <w:t>2026年4月15日</w:t>
      </w:r>
    </w:p>
    <w:p w14:paraId="795118E5">
      <w:pPr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C3F63BD4-C654-44A9-8285-31A7A3622B7F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2" w:fontKey="{137615DE-36BB-4777-8303-E1C93910DA61}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3" w:fontKey="{9DC04FEC-6AF3-4A2A-AB76-CDA7ED823C92}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4" w:fontKey="{D75A3A90-4560-487D-A684-2213E2169257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5" w:fontKey="{B27D4533-91ED-4975-9F21-B5600E4476E1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6" w:fontKey="{074769A5-0BB2-4D3B-9585-757351B6725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ED53D1B"/>
    <w:rsid w:val="2906633A"/>
    <w:rsid w:val="30933641"/>
    <w:rsid w:val="3BB71515"/>
    <w:rsid w:val="55BD4666"/>
    <w:rsid w:val="5FAF0D12"/>
    <w:rsid w:val="61125017"/>
    <w:rsid w:val="7ED53D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semiHidden/>
    <w:unhideWhenUsed/>
    <w:qFormat/>
    <w:uiPriority w:val="0"/>
    <w:pPr>
      <w:keepNext/>
      <w:keepLines/>
      <w:spacing w:line="600" w:lineRule="exact"/>
      <w:ind w:firstLine="643" w:firstLineChars="200"/>
      <w:outlineLvl w:val="1"/>
    </w:pPr>
    <w:rPr>
      <w:rFonts w:ascii="Arial" w:hAnsi="Arial" w:eastAsia="楷体_GB2312"/>
      <w:b/>
      <w:bCs/>
      <w:szCs w:val="32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7">
    <w:name w:val="Strong"/>
    <w:basedOn w:val="6"/>
    <w:qFormat/>
    <w:uiPriority w:val="0"/>
    <w:rPr>
      <w:b/>
    </w:rPr>
  </w:style>
  <w:style w:type="character" w:customStyle="1" w:styleId="8">
    <w:name w:val="font51"/>
    <w:basedOn w:val="6"/>
    <w:qFormat/>
    <w:uiPriority w:val="0"/>
    <w:rPr>
      <w:rFonts w:hint="eastAsia" w:ascii="等线" w:hAnsi="等线" w:eastAsia="等线" w:cs="等线"/>
      <w:b/>
      <w:color w:val="000000"/>
      <w:sz w:val="22"/>
      <w:szCs w:val="22"/>
      <w:u w:val="none"/>
    </w:rPr>
  </w:style>
  <w:style w:type="paragraph" w:customStyle="1" w:styleId="9">
    <w:name w:val="列表段落1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jpeg"/><Relationship Id="rId5" Type="http://schemas.openxmlformats.org/officeDocument/2006/relationships/image" Target="https://p.ananas.chaoxing.com/star3/475_472Q50/4a5ba8f0190fcc89ec1577bad3ac3a71.png?rw=475%2525252525252525252525252525252525252525252525252525252525252526rh=472%2525252525252525252525252525252525252525252525252525252525252526_fileSize=107377%2525252525252525252525252525252525252525252525252525252525252526_orientation=1" TargetMode="Externa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1198</Words>
  <Characters>1253</Characters>
  <Lines>0</Lines>
  <Paragraphs>0</Paragraphs>
  <TotalTime>8</TotalTime>
  <ScaleCrop>false</ScaleCrop>
  <LinksUpToDate>false</LinksUpToDate>
  <CharactersWithSpaces>1306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2026-04-14T08:50:00Z</dcterms:created>
  <dc:creator>金莹</dc:creator>
  <cp:lastModifiedBy>金莹</cp:lastModifiedBy>
  <dcterms:modified xsi:type="dcterms:W3CDTF">2026-04-15T07:56:25Z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EB81CD014A794778B97AF4A841D406A1_11</vt:lpwstr>
  </property>
  <property fmtid="{D5CDD505-2E9C-101B-9397-08002B2CF9AE}" pid="4" name="KSOTemplateDocerSaveRecord">
    <vt:lpwstr>eyJoZGlkIjoiNzU2M2NmOWJkNzIzMjcwYmZkZjM4NzhmYWM5YzJmMjIiLCJ1c2VySWQiOiIxNjQzODQ3Njc3In0=</vt:lpwstr>
  </property>
</Properties>
</file>